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ACD9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KLAMATH FAMILY HEAD START</w:t>
      </w:r>
    </w:p>
    <w:p w14:paraId="5AB3E3AA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szCs w:val="20"/>
        </w:rPr>
      </w:pPr>
    </w:p>
    <w:p w14:paraId="4231C61A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ind w:left="5400" w:hanging="5400"/>
        <w:rPr>
          <w:b/>
        </w:rPr>
      </w:pPr>
      <w:r>
        <w:rPr>
          <w:b/>
        </w:rPr>
        <w:t xml:space="preserve">FISCAL PROCURMENT </w:t>
      </w:r>
    </w:p>
    <w:p w14:paraId="0A89A904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ind w:left="5400" w:hanging="5400"/>
        <w:rPr>
          <w:b/>
          <w:szCs w:val="20"/>
        </w:rPr>
      </w:pPr>
      <w:r>
        <w:rPr>
          <w:b/>
        </w:rPr>
        <w:t>POLICY AND PROCEDURE #: 307</w:t>
      </w:r>
    </w:p>
    <w:p w14:paraId="5E25C290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PAGE: 1 of 2</w:t>
      </w:r>
    </w:p>
    <w:p w14:paraId="69A5EC6C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1D6BCA78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</w:pPr>
      <w:r>
        <w:rPr>
          <w:b/>
          <w:szCs w:val="20"/>
        </w:rPr>
        <w:t>SUBJECT:  PAID/ SICK LEAVE</w:t>
      </w:r>
    </w:p>
    <w:p w14:paraId="4B433243" w14:textId="77777777" w:rsidR="00421149" w:rsidRDefault="00421149">
      <w:pPr>
        <w:tabs>
          <w:tab w:val="left" w:pos="360"/>
        </w:tabs>
        <w:rPr>
          <w:b/>
          <w:bCs/>
          <w:u w:val="single"/>
        </w:rPr>
      </w:pPr>
    </w:p>
    <w:p w14:paraId="6BEC17EB" w14:textId="77777777" w:rsidR="00421149" w:rsidRDefault="00421149">
      <w:pPr>
        <w:tabs>
          <w:tab w:val="left" w:pos="360"/>
        </w:tabs>
      </w:pPr>
      <w:r>
        <w:rPr>
          <w:b/>
          <w:bCs/>
          <w:u w:val="single"/>
        </w:rPr>
        <w:t>POLICY:</w:t>
      </w:r>
    </w:p>
    <w:p w14:paraId="5B5E7B92" w14:textId="77777777" w:rsidR="00421149" w:rsidRDefault="00421149">
      <w:pPr>
        <w:pStyle w:val="BodyText"/>
        <w:rPr>
          <w:b w:val="0"/>
          <w:bCs w:val="0"/>
        </w:rPr>
      </w:pPr>
    </w:p>
    <w:p w14:paraId="52B76AC7" w14:textId="77777777" w:rsidR="00421149" w:rsidRDefault="00421149">
      <w:pPr>
        <w:pStyle w:val="BodyText"/>
        <w:rPr>
          <w:b w:val="0"/>
          <w:bCs w:val="0"/>
        </w:rPr>
      </w:pPr>
      <w:r>
        <w:rPr>
          <w:b w:val="0"/>
          <w:bCs w:val="0"/>
        </w:rPr>
        <w:t>Klamath Family Head Start provides sick leave for employees scheduled for necessary or emergency reasons.  Sick leave days and hours may be decreased if necessary to meet budget restrictions.</w:t>
      </w:r>
    </w:p>
    <w:p w14:paraId="61882CDB" w14:textId="77777777" w:rsidR="00421149" w:rsidRDefault="00421149">
      <w:pPr>
        <w:tabs>
          <w:tab w:val="left" w:pos="360"/>
        </w:tabs>
      </w:pPr>
    </w:p>
    <w:p w14:paraId="402DC239" w14:textId="77777777" w:rsidR="00421149" w:rsidRDefault="00421149">
      <w:pPr>
        <w:tabs>
          <w:tab w:val="left" w:pos="360"/>
        </w:tabs>
      </w:pPr>
      <w:r>
        <w:rPr>
          <w:b/>
          <w:bCs/>
          <w:u w:val="single"/>
        </w:rPr>
        <w:t>PURPOSE:</w:t>
      </w:r>
    </w:p>
    <w:p w14:paraId="3680D76E" w14:textId="77777777" w:rsidR="00421149" w:rsidRDefault="00421149">
      <w:pPr>
        <w:pStyle w:val="BodyText"/>
        <w:rPr>
          <w:b w:val="0"/>
          <w:bCs w:val="0"/>
        </w:rPr>
      </w:pPr>
    </w:p>
    <w:p w14:paraId="07D55ED2" w14:textId="77777777" w:rsidR="00421149" w:rsidRDefault="00421149">
      <w:pPr>
        <w:pStyle w:val="BodyText"/>
        <w:rPr>
          <w:b w:val="0"/>
          <w:bCs w:val="0"/>
        </w:rPr>
      </w:pPr>
      <w:r>
        <w:rPr>
          <w:b w:val="0"/>
          <w:bCs w:val="0"/>
        </w:rPr>
        <w:t>To protect the income of employees who are temporarily absent from work.</w:t>
      </w:r>
    </w:p>
    <w:p w14:paraId="1FA3592F" w14:textId="77777777" w:rsidR="00421149" w:rsidRDefault="00421149">
      <w:pPr>
        <w:tabs>
          <w:tab w:val="left" w:pos="360"/>
        </w:tabs>
      </w:pPr>
    </w:p>
    <w:p w14:paraId="58A13112" w14:textId="77777777" w:rsidR="00421149" w:rsidRDefault="00421149">
      <w:pPr>
        <w:tabs>
          <w:tab w:val="left" w:pos="360"/>
        </w:tabs>
      </w:pPr>
      <w:r>
        <w:rPr>
          <w:b/>
          <w:bCs/>
          <w:u w:val="single"/>
        </w:rPr>
        <w:t>PROCEDURE:</w:t>
      </w:r>
    </w:p>
    <w:p w14:paraId="3AE466F1" w14:textId="77777777" w:rsidR="00421149" w:rsidRDefault="00421149">
      <w:pPr>
        <w:pStyle w:val="BodyTextIndent2"/>
        <w:tabs>
          <w:tab w:val="left" w:pos="360"/>
        </w:tabs>
        <w:ind w:left="360" w:hanging="360"/>
        <w:rPr>
          <w:b/>
          <w:bCs/>
        </w:rPr>
      </w:pPr>
    </w:p>
    <w:p w14:paraId="674DF880" w14:textId="77777777" w:rsidR="00421149" w:rsidRDefault="00421149">
      <w:pPr>
        <w:pStyle w:val="BodyTextIndent2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SICK LEAVE</w:t>
      </w:r>
    </w:p>
    <w:p w14:paraId="3543353F" w14:textId="77777777" w:rsidR="00421149" w:rsidRDefault="00421149">
      <w:pPr>
        <w:pStyle w:val="BodyTextIndent2"/>
        <w:tabs>
          <w:tab w:val="left" w:pos="360"/>
        </w:tabs>
        <w:ind w:left="0" w:firstLine="360"/>
      </w:pPr>
    </w:p>
    <w:p w14:paraId="6E5E7731" w14:textId="47460BB4" w:rsidR="00421149" w:rsidRDefault="00421149">
      <w:pPr>
        <w:pStyle w:val="BodyTextIndent2"/>
        <w:tabs>
          <w:tab w:val="left" w:pos="360"/>
        </w:tabs>
        <w:ind w:hanging="360"/>
      </w:pPr>
      <w:r>
        <w:t>1.</w:t>
      </w:r>
      <w:r>
        <w:tab/>
        <w:t>Sick leave may be used by employees for personal illness or who need to care for</w:t>
      </w:r>
      <w:r>
        <w:rPr>
          <w:b/>
          <w:bCs/>
        </w:rPr>
        <w:t xml:space="preserve"> </w:t>
      </w:r>
      <w:r>
        <w:t xml:space="preserve">members of their immediate family due to illness or injury.  Immediate family is defined as wife, husband, son, daughter, mother, father, mother-in-law, father-in-law, sister, brother, grandparents, </w:t>
      </w:r>
      <w:r w:rsidR="0011057E">
        <w:t>grandchildren,</w:t>
      </w:r>
      <w:r>
        <w:t xml:space="preserve"> or partner living in the employee’s home.  </w:t>
      </w:r>
    </w:p>
    <w:p w14:paraId="390F93AE" w14:textId="77777777" w:rsidR="00421149" w:rsidRDefault="00421149">
      <w:pPr>
        <w:pStyle w:val="BodyTextIndent2"/>
        <w:tabs>
          <w:tab w:val="left" w:pos="360"/>
        </w:tabs>
        <w:ind w:hanging="360"/>
      </w:pPr>
      <w:r>
        <w:t>2.</w:t>
      </w:r>
      <w:r>
        <w:tab/>
        <w:t xml:space="preserve">Klamath Family Head Start may require a doctor’s release prior to return to work when an absence is longer than three (3) days.  </w:t>
      </w:r>
    </w:p>
    <w:p w14:paraId="25A13DE0" w14:textId="15A168A8" w:rsidR="00421149" w:rsidRDefault="00421149">
      <w:pPr>
        <w:pStyle w:val="BodyTextIndent2"/>
        <w:tabs>
          <w:tab w:val="left" w:pos="360"/>
        </w:tabs>
        <w:ind w:left="360" w:firstLine="0"/>
      </w:pPr>
      <w:r>
        <w:t>3.</w:t>
      </w:r>
      <w:r>
        <w:tab/>
        <w:t xml:space="preserve">Sick leave is paid in accordance with regularly scheduled </w:t>
      </w:r>
      <w:r w:rsidR="00980879">
        <w:t>workdays</w:t>
      </w:r>
      <w:r>
        <w:t>.</w:t>
      </w:r>
    </w:p>
    <w:p w14:paraId="35CF6EAD" w14:textId="77777777" w:rsidR="00421149" w:rsidRDefault="00421149">
      <w:pPr>
        <w:pStyle w:val="BodyTextIndent2"/>
        <w:tabs>
          <w:tab w:val="left" w:pos="360"/>
        </w:tabs>
        <w:ind w:left="0" w:firstLine="0"/>
      </w:pPr>
    </w:p>
    <w:p w14:paraId="71D5B471" w14:textId="77777777" w:rsidR="00421149" w:rsidRDefault="00421149">
      <w:pPr>
        <w:pStyle w:val="BodyTextIndent2"/>
        <w:tabs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ELIGIBILITY FOR SICK LEAVE</w:t>
      </w:r>
    </w:p>
    <w:p w14:paraId="2E784BD6" w14:textId="77777777" w:rsidR="00421149" w:rsidRDefault="00421149">
      <w:pPr>
        <w:pStyle w:val="BodyTextIndent2"/>
        <w:tabs>
          <w:tab w:val="left" w:pos="360"/>
        </w:tabs>
        <w:ind w:left="1080" w:hanging="360"/>
      </w:pPr>
    </w:p>
    <w:p w14:paraId="58022316" w14:textId="77777777" w:rsidR="00421149" w:rsidRDefault="00421149">
      <w:pPr>
        <w:pStyle w:val="BodyTextIndent2"/>
        <w:tabs>
          <w:tab w:val="left" w:pos="360"/>
        </w:tabs>
      </w:pPr>
      <w:r>
        <w:tab/>
        <w:t>1.</w:t>
      </w:r>
      <w:r>
        <w:tab/>
      </w:r>
      <w:r w:rsidR="00C92704">
        <w:t xml:space="preserve">All Klamath Family Head Start employees </w:t>
      </w:r>
      <w:r>
        <w:t>are eligible to accrue sick leave.</w:t>
      </w:r>
    </w:p>
    <w:p w14:paraId="6508F4BB" w14:textId="77777777" w:rsidR="00421149" w:rsidRDefault="00421149">
      <w:pPr>
        <w:pStyle w:val="BodyTextIndent2"/>
        <w:tabs>
          <w:tab w:val="left" w:pos="360"/>
        </w:tabs>
        <w:ind w:firstLine="0"/>
      </w:pPr>
    </w:p>
    <w:p w14:paraId="23A19FCC" w14:textId="77777777" w:rsidR="00421149" w:rsidRDefault="00421149">
      <w:pPr>
        <w:pStyle w:val="BodyTextIndent2"/>
        <w:tabs>
          <w:tab w:val="left" w:pos="360"/>
        </w:tabs>
        <w:ind w:left="360" w:hanging="360"/>
      </w:pPr>
      <w:r>
        <w:tab/>
        <w:t>2.</w:t>
      </w:r>
      <w:r>
        <w:tab/>
        <w:t>Employees do not accrue sick leave while on a leave without pay.</w:t>
      </w:r>
    </w:p>
    <w:p w14:paraId="0A7C243D" w14:textId="77777777" w:rsidR="00421149" w:rsidRDefault="00421149">
      <w:pPr>
        <w:pStyle w:val="BodyTextIndent2"/>
        <w:tabs>
          <w:tab w:val="left" w:pos="360"/>
        </w:tabs>
        <w:ind w:left="360" w:firstLine="0"/>
      </w:pPr>
    </w:p>
    <w:p w14:paraId="5786E471" w14:textId="77777777" w:rsidR="00421149" w:rsidRDefault="00421149">
      <w:pPr>
        <w:pStyle w:val="BodyTextIndent2"/>
        <w:tabs>
          <w:tab w:val="left" w:pos="360"/>
        </w:tabs>
      </w:pPr>
      <w:r>
        <w:tab/>
        <w:t>3.</w:t>
      </w:r>
      <w:r>
        <w:tab/>
        <w:t>Employees who have completed their first 90 days, excluding lay off periods, are eligible to use sick leave, which has accrued in the first 90 days.</w:t>
      </w:r>
    </w:p>
    <w:p w14:paraId="6CF6AA4D" w14:textId="77777777" w:rsidR="00421149" w:rsidRDefault="00421149">
      <w:pPr>
        <w:pStyle w:val="BodyTextIndent2"/>
        <w:tabs>
          <w:tab w:val="left" w:pos="360"/>
        </w:tabs>
        <w:ind w:left="0" w:firstLine="0"/>
      </w:pPr>
    </w:p>
    <w:p w14:paraId="4DF0315A" w14:textId="77777777" w:rsidR="00421149" w:rsidRDefault="00421149">
      <w:pPr>
        <w:pStyle w:val="BodyTextIndent2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ACCRUAL OF SICK LEAVE</w:t>
      </w:r>
    </w:p>
    <w:p w14:paraId="12A21A65" w14:textId="77777777" w:rsidR="00421149" w:rsidRDefault="00421149">
      <w:pPr>
        <w:pStyle w:val="BodyTextIndent2"/>
        <w:tabs>
          <w:tab w:val="left" w:pos="360"/>
        </w:tabs>
        <w:ind w:left="1080" w:hanging="360"/>
      </w:pPr>
    </w:p>
    <w:p w14:paraId="6FDB6037" w14:textId="77777777" w:rsidR="00421149" w:rsidRDefault="00421149">
      <w:pPr>
        <w:pStyle w:val="BodyTextIndent2"/>
        <w:numPr>
          <w:ilvl w:val="0"/>
          <w:numId w:val="6"/>
        </w:numPr>
        <w:tabs>
          <w:tab w:val="left" w:pos="360"/>
        </w:tabs>
      </w:pPr>
      <w:r>
        <w:t xml:space="preserve">Sick leave is accrued based on actual hours worked and will be awarded </w:t>
      </w:r>
      <w:r w:rsidR="00457E0A">
        <w:t xml:space="preserve">bi-weekly at </w:t>
      </w:r>
      <w:r>
        <w:t>5 % of hours worked per pay period (Hourly Employees).</w:t>
      </w:r>
    </w:p>
    <w:p w14:paraId="4E0721C7" w14:textId="77777777" w:rsidR="00421149" w:rsidRDefault="00421149">
      <w:pPr>
        <w:pStyle w:val="BodyTextIndent2"/>
        <w:numPr>
          <w:ilvl w:val="0"/>
          <w:numId w:val="6"/>
        </w:numPr>
        <w:tabs>
          <w:tab w:val="left" w:pos="360"/>
        </w:tabs>
      </w:pPr>
      <w:r>
        <w:t>Sick leave will accrue at a fixed rate</w:t>
      </w:r>
      <w:r w:rsidR="00C92704">
        <w:t xml:space="preserve"> of</w:t>
      </w:r>
      <w:r>
        <w:t xml:space="preserve"> 4 hours per pay period for salaried employees.</w:t>
      </w:r>
    </w:p>
    <w:p w14:paraId="02A7BC9E" w14:textId="77777777" w:rsidR="00421149" w:rsidRDefault="00421149">
      <w:pPr>
        <w:pStyle w:val="BodyTextIndent2"/>
        <w:tabs>
          <w:tab w:val="left" w:pos="360"/>
        </w:tabs>
        <w:ind w:left="1080" w:hanging="360"/>
      </w:pPr>
    </w:p>
    <w:p w14:paraId="77FBAD65" w14:textId="77777777" w:rsidR="00421149" w:rsidRDefault="00421149">
      <w:pPr>
        <w:pStyle w:val="BodyTextIndent2"/>
        <w:numPr>
          <w:ilvl w:val="0"/>
          <w:numId w:val="6"/>
        </w:numPr>
        <w:tabs>
          <w:tab w:val="left" w:pos="360"/>
        </w:tabs>
      </w:pPr>
      <w:r>
        <w:t xml:space="preserve">Sick leave in excess of 480 hours based on a 40 hour work week </w:t>
      </w:r>
      <w:r>
        <w:rPr>
          <w:u w:val="single"/>
        </w:rPr>
        <w:t>will not</w:t>
      </w:r>
      <w:r>
        <w:t xml:space="preserve"> be accrued.  Hours will be pro-rated based on regularly scheduled worked hours (i.e. 20 hours / work week  = 240 hours).</w:t>
      </w:r>
    </w:p>
    <w:p w14:paraId="0D37FE26" w14:textId="77777777" w:rsidR="00421149" w:rsidRDefault="00421149">
      <w:pPr>
        <w:pStyle w:val="BodyTextIndent2"/>
        <w:tabs>
          <w:tab w:val="left" w:pos="360"/>
        </w:tabs>
        <w:ind w:left="0" w:firstLine="0"/>
      </w:pPr>
    </w:p>
    <w:p w14:paraId="381DA4FD" w14:textId="77777777" w:rsidR="00C92704" w:rsidRDefault="00C92704">
      <w:pPr>
        <w:pStyle w:val="BodyTextIndent2"/>
        <w:tabs>
          <w:tab w:val="left" w:pos="360"/>
        </w:tabs>
        <w:ind w:left="0" w:firstLine="0"/>
      </w:pPr>
    </w:p>
    <w:p w14:paraId="644F45B1" w14:textId="77777777" w:rsidR="00421149" w:rsidRDefault="00421149">
      <w:pPr>
        <w:pStyle w:val="BodyTextIndent2"/>
        <w:tabs>
          <w:tab w:val="left" w:pos="360"/>
        </w:tabs>
      </w:pPr>
    </w:p>
    <w:p w14:paraId="50317197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KLAMATH FAMILY HEAD START</w:t>
      </w:r>
    </w:p>
    <w:p w14:paraId="13DF82FA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00B0717D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ind w:left="5400" w:hanging="5400"/>
        <w:rPr>
          <w:b/>
        </w:rPr>
      </w:pPr>
      <w:r>
        <w:rPr>
          <w:b/>
        </w:rPr>
        <w:t xml:space="preserve">FISCAL PROCURMENT </w:t>
      </w:r>
    </w:p>
    <w:p w14:paraId="0BFE7286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ind w:left="5400" w:hanging="5400"/>
        <w:rPr>
          <w:b/>
          <w:szCs w:val="20"/>
        </w:rPr>
      </w:pPr>
      <w:r>
        <w:rPr>
          <w:b/>
        </w:rPr>
        <w:t>POLICY AND PROCEDURE #: 307</w:t>
      </w:r>
    </w:p>
    <w:p w14:paraId="3B7C354E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PAGE: 2 of 2</w:t>
      </w:r>
    </w:p>
    <w:p w14:paraId="2715C046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087E11CD" w14:textId="77777777" w:rsidR="00421149" w:rsidRDefault="00421149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8" w:color="auto"/>
        </w:pBdr>
        <w:shd w:val="clear" w:color="auto" w:fill="E6E6E6"/>
        <w:tabs>
          <w:tab w:val="left" w:pos="360"/>
        </w:tabs>
        <w:overflowPunct w:val="0"/>
        <w:autoSpaceDE w:val="0"/>
        <w:autoSpaceDN w:val="0"/>
        <w:adjustRightInd w:val="0"/>
      </w:pPr>
      <w:r>
        <w:rPr>
          <w:b/>
          <w:szCs w:val="20"/>
        </w:rPr>
        <w:t>SUBJECT:  PAID/ SICK LEAVE</w:t>
      </w:r>
    </w:p>
    <w:p w14:paraId="677DAD2D" w14:textId="77777777" w:rsidR="00421149" w:rsidRPr="004F6A9B" w:rsidRDefault="00421149">
      <w:pPr>
        <w:pStyle w:val="BodyTextIndent2"/>
        <w:tabs>
          <w:tab w:val="left" w:pos="360"/>
        </w:tabs>
        <w:ind w:hanging="360"/>
        <w:rPr>
          <w:sz w:val="22"/>
          <w:szCs w:val="22"/>
        </w:rPr>
      </w:pPr>
    </w:p>
    <w:p w14:paraId="5B699108" w14:textId="08F5B3FD" w:rsidR="00421149" w:rsidRDefault="00421149">
      <w:pPr>
        <w:pStyle w:val="BodyTextIndent2"/>
        <w:tabs>
          <w:tab w:val="left" w:pos="360"/>
        </w:tabs>
        <w:ind w:hanging="360"/>
      </w:pPr>
      <w:r>
        <w:t>4.</w:t>
      </w:r>
      <w:r>
        <w:tab/>
        <w:t>Unused sick leave will not be reimbursed to the employee upon termination from Klamath Family Head Start for any reason</w:t>
      </w:r>
      <w:r w:rsidR="00C81A10">
        <w:t>.</w:t>
      </w:r>
    </w:p>
    <w:p w14:paraId="7BEDB924" w14:textId="77777777" w:rsidR="00421149" w:rsidRDefault="00421149">
      <w:pPr>
        <w:pStyle w:val="BodyTextIndent2"/>
        <w:tabs>
          <w:tab w:val="left" w:pos="360"/>
        </w:tabs>
      </w:pPr>
      <w:r>
        <w:tab/>
        <w:t>5.</w:t>
      </w:r>
      <w:r>
        <w:tab/>
        <w:t>Accrued sick leave is applied on the first working day of the month for the preceding month.  Sick leave may not be paid in advance of accrual.</w:t>
      </w:r>
    </w:p>
    <w:p w14:paraId="69E4A717" w14:textId="77777777" w:rsidR="00421149" w:rsidRDefault="00421149">
      <w:pPr>
        <w:pStyle w:val="BodyTextIndent2"/>
        <w:tabs>
          <w:tab w:val="left" w:pos="360"/>
        </w:tabs>
        <w:ind w:left="360" w:firstLine="0"/>
      </w:pPr>
      <w:r>
        <w:t>6.</w:t>
      </w:r>
      <w:r>
        <w:tab/>
        <w:t>Sick leave may be used as accrued per pay period.</w:t>
      </w:r>
    </w:p>
    <w:p w14:paraId="03EB17DE" w14:textId="77777777" w:rsidR="00421149" w:rsidRDefault="00421149">
      <w:pPr>
        <w:pStyle w:val="BodyTextIndent2"/>
        <w:numPr>
          <w:ilvl w:val="0"/>
          <w:numId w:val="7"/>
        </w:numPr>
        <w:tabs>
          <w:tab w:val="left" w:pos="360"/>
        </w:tabs>
      </w:pPr>
      <w:r>
        <w:t xml:space="preserve">Sick leave </w:t>
      </w:r>
      <w:r>
        <w:rPr>
          <w:b/>
          <w:bCs/>
        </w:rPr>
        <w:t>DOES NOT</w:t>
      </w:r>
      <w:r>
        <w:t xml:space="preserve"> accrue while using paid sick leave.</w:t>
      </w:r>
    </w:p>
    <w:p w14:paraId="6CFF5273" w14:textId="77777777" w:rsidR="00421149" w:rsidRPr="004F6A9B" w:rsidRDefault="00421149">
      <w:pPr>
        <w:pStyle w:val="BodyTextIndent2"/>
        <w:tabs>
          <w:tab w:val="left" w:pos="360"/>
        </w:tabs>
        <w:ind w:left="360" w:firstLine="0"/>
        <w:rPr>
          <w:sz w:val="22"/>
          <w:szCs w:val="22"/>
        </w:rPr>
      </w:pPr>
    </w:p>
    <w:p w14:paraId="1A0AE577" w14:textId="77777777" w:rsidR="00421149" w:rsidRDefault="00421149">
      <w:pPr>
        <w:pStyle w:val="BodyTextIndent2"/>
        <w:numPr>
          <w:ilvl w:val="1"/>
          <w:numId w:val="5"/>
        </w:numPr>
        <w:tabs>
          <w:tab w:val="clear" w:pos="1440"/>
          <w:tab w:val="num" w:pos="180"/>
          <w:tab w:val="left" w:pos="360"/>
        </w:tabs>
        <w:ind w:hanging="1440"/>
        <w:rPr>
          <w:b/>
          <w:bCs/>
        </w:rPr>
      </w:pPr>
      <w:r>
        <w:rPr>
          <w:b/>
          <w:bCs/>
        </w:rPr>
        <w:t>USE OF SICK LEAVE</w:t>
      </w:r>
    </w:p>
    <w:p w14:paraId="2F11B80F" w14:textId="77777777" w:rsidR="00421149" w:rsidRPr="004F6A9B" w:rsidRDefault="00421149">
      <w:pPr>
        <w:pStyle w:val="BodyTextIndent2"/>
        <w:tabs>
          <w:tab w:val="left" w:pos="360"/>
        </w:tabs>
        <w:ind w:left="1080" w:firstLine="0"/>
        <w:rPr>
          <w:sz w:val="22"/>
          <w:szCs w:val="22"/>
        </w:rPr>
      </w:pPr>
    </w:p>
    <w:p w14:paraId="55CEE945" w14:textId="77777777" w:rsidR="00421149" w:rsidRDefault="00421149">
      <w:pPr>
        <w:pStyle w:val="BodyTextIndent2"/>
        <w:tabs>
          <w:tab w:val="left" w:pos="360"/>
        </w:tabs>
        <w:ind w:left="1080"/>
      </w:pPr>
      <w:r>
        <w:t>1.</w:t>
      </w:r>
      <w:r>
        <w:rPr>
          <w:b/>
          <w:bCs/>
        </w:rPr>
        <w:t xml:space="preserve">   </w:t>
      </w:r>
      <w:r>
        <w:t xml:space="preserve">Hourly employees may use </w:t>
      </w:r>
      <w:r>
        <w:rPr>
          <w:b/>
          <w:bCs/>
        </w:rPr>
        <w:t xml:space="preserve">sick </w:t>
      </w:r>
      <w:r>
        <w:t>leave increments as small as .5 hour.</w:t>
      </w:r>
    </w:p>
    <w:p w14:paraId="7DD7E364" w14:textId="77777777" w:rsidR="00421149" w:rsidRDefault="00421149">
      <w:pPr>
        <w:pStyle w:val="BodyTextIndent2"/>
        <w:tabs>
          <w:tab w:val="left" w:pos="360"/>
        </w:tabs>
        <w:ind w:left="360" w:firstLine="0"/>
      </w:pPr>
      <w:r>
        <w:t>2.   Salaried, Exempt employees may only use sick leave in full day increments.</w:t>
      </w:r>
    </w:p>
    <w:p w14:paraId="5E3B5FAC" w14:textId="77777777" w:rsidR="00421149" w:rsidRDefault="00421149">
      <w:pPr>
        <w:pStyle w:val="BodyTextIndent2"/>
        <w:tabs>
          <w:tab w:val="left" w:pos="360"/>
        </w:tabs>
        <w:ind w:left="360" w:firstLine="0"/>
      </w:pPr>
      <w:r>
        <w:t>3.   Sick leave must be used when on approved FMLA/ OFLA</w:t>
      </w:r>
    </w:p>
    <w:p w14:paraId="20261E9A" w14:textId="77777777" w:rsidR="00363E3B" w:rsidRPr="004F6A9B" w:rsidRDefault="00363E3B" w:rsidP="00F23A32">
      <w:pPr>
        <w:tabs>
          <w:tab w:val="left" w:pos="360"/>
        </w:tabs>
        <w:rPr>
          <w:sz w:val="22"/>
          <w:szCs w:val="22"/>
        </w:rPr>
      </w:pPr>
    </w:p>
    <w:p w14:paraId="11767D47" w14:textId="6A8CD3EF" w:rsidR="003D163A" w:rsidRPr="00CE64D5" w:rsidRDefault="003D163A" w:rsidP="00CE64D5">
      <w:pPr>
        <w:pStyle w:val="ListParagraph"/>
        <w:numPr>
          <w:ilvl w:val="1"/>
          <w:numId w:val="5"/>
        </w:numPr>
        <w:tabs>
          <w:tab w:val="clear" w:pos="1440"/>
          <w:tab w:val="num" w:pos="360"/>
        </w:tabs>
        <w:ind w:hanging="1440"/>
        <w:rPr>
          <w:rFonts w:eastAsia="Calibri"/>
          <w:b/>
          <w:bCs/>
        </w:rPr>
      </w:pPr>
      <w:r w:rsidRPr="00CE64D5">
        <w:rPr>
          <w:rFonts w:eastAsia="Calibri"/>
          <w:b/>
          <w:bCs/>
        </w:rPr>
        <w:t>COVID-19 PAID LEAVE</w:t>
      </w:r>
    </w:p>
    <w:p w14:paraId="3AF3F6AE" w14:textId="77777777" w:rsidR="003D163A" w:rsidRPr="004F6A9B" w:rsidRDefault="003D163A" w:rsidP="003D163A">
      <w:pPr>
        <w:ind w:left="720" w:firstLine="360"/>
        <w:rPr>
          <w:rFonts w:eastAsia="Calibri"/>
          <w:sz w:val="22"/>
          <w:szCs w:val="22"/>
        </w:rPr>
      </w:pPr>
    </w:p>
    <w:p w14:paraId="421E5A77" w14:textId="0B81EF96" w:rsidR="13822C5C" w:rsidRDefault="003D163A" w:rsidP="00CE64D5">
      <w:pPr>
        <w:ind w:left="360"/>
      </w:pPr>
      <w:r w:rsidRPr="56E5F988">
        <w:rPr>
          <w:rFonts w:eastAsia="Calibri"/>
        </w:rPr>
        <w:t xml:space="preserve">Effective September </w:t>
      </w:r>
      <w:r w:rsidR="00AE7288">
        <w:rPr>
          <w:rFonts w:eastAsia="Calibri"/>
        </w:rPr>
        <w:t>1</w:t>
      </w:r>
      <w:r w:rsidR="00AE7288" w:rsidRPr="00AE7288">
        <w:rPr>
          <w:rFonts w:eastAsia="Calibri"/>
          <w:vertAlign w:val="superscript"/>
        </w:rPr>
        <w:t>st</w:t>
      </w:r>
      <w:r w:rsidRPr="56E5F988">
        <w:rPr>
          <w:rFonts w:eastAsia="Calibri"/>
        </w:rPr>
        <w:t>, 202</w:t>
      </w:r>
      <w:r w:rsidR="00803A18">
        <w:rPr>
          <w:rFonts w:eastAsia="Calibri"/>
        </w:rPr>
        <w:t>2</w:t>
      </w:r>
      <w:r w:rsidRPr="56E5F988">
        <w:rPr>
          <w:rFonts w:eastAsia="Calibri"/>
        </w:rPr>
        <w:t xml:space="preserve">, Klamath Family Head Start will </w:t>
      </w:r>
      <w:r w:rsidR="00803A18">
        <w:rPr>
          <w:rFonts w:eastAsia="Calibri"/>
        </w:rPr>
        <w:t xml:space="preserve">no longer </w:t>
      </w:r>
      <w:r w:rsidR="001B4CC1">
        <w:rPr>
          <w:rFonts w:eastAsia="Calibri"/>
        </w:rPr>
        <w:t>pay</w:t>
      </w:r>
      <w:r w:rsidRPr="00A546C4">
        <w:rPr>
          <w:rFonts w:eastAsia="Calibri"/>
        </w:rPr>
        <w:t xml:space="preserve"> COVID-19 </w:t>
      </w:r>
      <w:r w:rsidR="001B4CC1">
        <w:rPr>
          <w:rFonts w:eastAsia="Calibri"/>
        </w:rPr>
        <w:t>l</w:t>
      </w:r>
      <w:r w:rsidRPr="00A546C4">
        <w:rPr>
          <w:rFonts w:eastAsia="Calibri"/>
        </w:rPr>
        <w:t>eave</w:t>
      </w:r>
      <w:r w:rsidR="008E6670">
        <w:rPr>
          <w:rFonts w:eastAsia="Calibri"/>
        </w:rPr>
        <w:t>,</w:t>
      </w:r>
      <w:r w:rsidR="00A546C4">
        <w:rPr>
          <w:rFonts w:eastAsia="Calibri"/>
        </w:rPr>
        <w:t xml:space="preserve"> regardless of source of exposure</w:t>
      </w:r>
      <w:r w:rsidR="008E6670">
        <w:rPr>
          <w:rFonts w:eastAsia="Calibri"/>
        </w:rPr>
        <w:t xml:space="preserve">.  Any </w:t>
      </w:r>
      <w:r w:rsidR="00CE64D5">
        <w:rPr>
          <w:rFonts w:eastAsia="Calibri"/>
        </w:rPr>
        <w:t>accrued</w:t>
      </w:r>
      <w:r w:rsidR="008E6670">
        <w:rPr>
          <w:rFonts w:eastAsia="Calibri"/>
        </w:rPr>
        <w:t xml:space="preserve"> sick </w:t>
      </w:r>
      <w:r w:rsidR="00631A90">
        <w:rPr>
          <w:rFonts w:eastAsia="Calibri"/>
        </w:rPr>
        <w:t xml:space="preserve">leave will be used for time missed.  </w:t>
      </w:r>
      <w:r w:rsidR="00004BAC">
        <w:rPr>
          <w:rFonts w:eastAsia="Calibri"/>
        </w:rPr>
        <w:t xml:space="preserve">In the event </w:t>
      </w:r>
      <w:r w:rsidR="00631A90">
        <w:rPr>
          <w:rFonts w:eastAsia="Calibri"/>
        </w:rPr>
        <w:t>KFHS receive</w:t>
      </w:r>
      <w:r w:rsidR="00DD35E6">
        <w:rPr>
          <w:rFonts w:eastAsia="Calibri"/>
        </w:rPr>
        <w:t xml:space="preserve">s </w:t>
      </w:r>
      <w:r w:rsidR="00631A90">
        <w:rPr>
          <w:rFonts w:eastAsia="Calibri"/>
        </w:rPr>
        <w:t>funding speci</w:t>
      </w:r>
      <w:r w:rsidR="004819BE">
        <w:rPr>
          <w:rFonts w:eastAsia="Calibri"/>
        </w:rPr>
        <w:t>fically for COVID-19 related absences</w:t>
      </w:r>
      <w:r w:rsidR="00CE64D5">
        <w:rPr>
          <w:rFonts w:eastAsia="Calibri"/>
        </w:rPr>
        <w:t xml:space="preserve"> </w:t>
      </w:r>
      <w:r w:rsidR="00C309D8">
        <w:rPr>
          <w:rFonts w:eastAsia="Calibri"/>
        </w:rPr>
        <w:t xml:space="preserve">and/or </w:t>
      </w:r>
      <w:r w:rsidR="003747A2">
        <w:rPr>
          <w:rFonts w:eastAsia="Calibri"/>
        </w:rPr>
        <w:t>local number of positive case</w:t>
      </w:r>
      <w:r w:rsidR="0028526A">
        <w:rPr>
          <w:rFonts w:eastAsia="Calibri"/>
        </w:rPr>
        <w:t>s</w:t>
      </w:r>
      <w:r w:rsidR="003747A2">
        <w:rPr>
          <w:rFonts w:eastAsia="Calibri"/>
        </w:rPr>
        <w:t xml:space="preserve"> reach pandemic level</w:t>
      </w:r>
      <w:r w:rsidR="0028526A">
        <w:rPr>
          <w:rFonts w:eastAsia="Calibri"/>
        </w:rPr>
        <w:t xml:space="preserve">s </w:t>
      </w:r>
      <w:r w:rsidR="00CE64D5">
        <w:rPr>
          <w:rFonts w:eastAsia="Calibri"/>
        </w:rPr>
        <w:t xml:space="preserve">this </w:t>
      </w:r>
      <w:r w:rsidR="00DF0AED">
        <w:rPr>
          <w:rFonts w:eastAsia="Calibri"/>
        </w:rPr>
        <w:t xml:space="preserve">leave </w:t>
      </w:r>
      <w:r w:rsidR="00CE64D5">
        <w:rPr>
          <w:rFonts w:eastAsia="Calibri"/>
        </w:rPr>
        <w:t xml:space="preserve">could be </w:t>
      </w:r>
      <w:r w:rsidR="00DF66FC">
        <w:rPr>
          <w:rFonts w:eastAsia="Calibri"/>
        </w:rPr>
        <w:t>reinstated</w:t>
      </w:r>
      <w:r w:rsidR="00CE64D5">
        <w:rPr>
          <w:rFonts w:eastAsia="Calibri"/>
        </w:rPr>
        <w:t>.</w:t>
      </w:r>
      <w:r w:rsidR="00DF66FC">
        <w:rPr>
          <w:rFonts w:eastAsia="Calibri"/>
        </w:rPr>
        <w:t xml:space="preserve">  </w:t>
      </w:r>
    </w:p>
    <w:p w14:paraId="417FE607" w14:textId="38CECBFA" w:rsidR="003D163A" w:rsidRDefault="003D163A" w:rsidP="003D163A">
      <w:pPr>
        <w:tabs>
          <w:tab w:val="left" w:pos="360"/>
        </w:tabs>
        <w:ind w:left="720" w:hanging="720"/>
      </w:pPr>
    </w:p>
    <w:p w14:paraId="70740039" w14:textId="2D3972B5" w:rsidR="008126F1" w:rsidRDefault="008126F1" w:rsidP="003D163A">
      <w:pPr>
        <w:tabs>
          <w:tab w:val="left" w:pos="360"/>
        </w:tabs>
        <w:ind w:left="720" w:hanging="720"/>
      </w:pPr>
    </w:p>
    <w:p w14:paraId="0FF26818" w14:textId="77777777" w:rsidR="008126F1" w:rsidRDefault="008126F1" w:rsidP="003D163A">
      <w:pPr>
        <w:tabs>
          <w:tab w:val="left" w:pos="360"/>
        </w:tabs>
        <w:ind w:left="720" w:hanging="720"/>
      </w:pPr>
    </w:p>
    <w:p w14:paraId="63FAD948" w14:textId="77777777" w:rsidR="001A457C" w:rsidRDefault="001A457C" w:rsidP="003D163A">
      <w:pPr>
        <w:tabs>
          <w:tab w:val="left" w:pos="360"/>
        </w:tabs>
        <w:ind w:left="720" w:hanging="720"/>
      </w:pPr>
    </w:p>
    <w:p w14:paraId="0ED6D84B" w14:textId="77777777" w:rsidR="001A457C" w:rsidRDefault="001A457C" w:rsidP="003D163A">
      <w:pPr>
        <w:tabs>
          <w:tab w:val="left" w:pos="360"/>
        </w:tabs>
        <w:ind w:left="720" w:hanging="720"/>
      </w:pPr>
    </w:p>
    <w:p w14:paraId="49E91672" w14:textId="77777777" w:rsidR="00875E92" w:rsidRDefault="00875E92" w:rsidP="003D163A">
      <w:pPr>
        <w:tabs>
          <w:tab w:val="left" w:pos="360"/>
        </w:tabs>
        <w:ind w:left="720" w:hanging="720"/>
      </w:pPr>
    </w:p>
    <w:p w14:paraId="6FF82E08" w14:textId="77777777" w:rsidR="00875E92" w:rsidRDefault="00875E92" w:rsidP="003D163A">
      <w:pPr>
        <w:tabs>
          <w:tab w:val="left" w:pos="360"/>
        </w:tabs>
        <w:ind w:left="720" w:hanging="720"/>
      </w:pPr>
    </w:p>
    <w:p w14:paraId="7BE93F07" w14:textId="77777777" w:rsidR="00875E92" w:rsidRDefault="00875E92" w:rsidP="003D163A">
      <w:pPr>
        <w:tabs>
          <w:tab w:val="left" w:pos="360"/>
        </w:tabs>
        <w:ind w:left="720" w:hanging="720"/>
      </w:pPr>
    </w:p>
    <w:p w14:paraId="03AE6457" w14:textId="77777777" w:rsidR="00875E92" w:rsidRDefault="00875E92" w:rsidP="003D163A">
      <w:pPr>
        <w:tabs>
          <w:tab w:val="left" w:pos="360"/>
        </w:tabs>
        <w:ind w:left="720" w:hanging="720"/>
      </w:pPr>
    </w:p>
    <w:p w14:paraId="07DBA5EA" w14:textId="77777777" w:rsidR="00875E92" w:rsidRDefault="00875E92" w:rsidP="003D163A">
      <w:pPr>
        <w:tabs>
          <w:tab w:val="left" w:pos="360"/>
        </w:tabs>
        <w:ind w:left="720" w:hanging="720"/>
      </w:pPr>
    </w:p>
    <w:p w14:paraId="005E98AA" w14:textId="77777777" w:rsidR="00875E92" w:rsidRDefault="00875E92" w:rsidP="003D163A">
      <w:pPr>
        <w:tabs>
          <w:tab w:val="left" w:pos="360"/>
        </w:tabs>
        <w:ind w:left="720" w:hanging="720"/>
      </w:pPr>
    </w:p>
    <w:p w14:paraId="2B789C76" w14:textId="77777777" w:rsidR="00875E92" w:rsidRDefault="00875E92" w:rsidP="003D163A">
      <w:pPr>
        <w:tabs>
          <w:tab w:val="left" w:pos="360"/>
        </w:tabs>
        <w:ind w:left="720" w:hanging="720"/>
      </w:pPr>
    </w:p>
    <w:p w14:paraId="1E0EFE96" w14:textId="77777777" w:rsidR="00875E92" w:rsidRPr="00D34F76" w:rsidRDefault="00875E92" w:rsidP="003D163A">
      <w:pPr>
        <w:tabs>
          <w:tab w:val="left" w:pos="360"/>
        </w:tabs>
        <w:ind w:left="720" w:hanging="720"/>
      </w:pPr>
    </w:p>
    <w:p w14:paraId="62A87534" w14:textId="13D6681B" w:rsidR="003D163A" w:rsidRPr="003D163A" w:rsidRDefault="003D163A" w:rsidP="003D163A">
      <w:pPr>
        <w:tabs>
          <w:tab w:val="left" w:pos="360"/>
        </w:tabs>
        <w:ind w:left="720" w:hanging="720"/>
      </w:pPr>
      <w:r>
        <w:t xml:space="preserve">Revised: </w:t>
      </w:r>
      <w:r w:rsidR="00E83C61">
        <w:t>June 28</w:t>
      </w:r>
      <w:r w:rsidR="004F6A9B">
        <w:t>, 2022</w:t>
      </w:r>
    </w:p>
    <w:p w14:paraId="01A0309C" w14:textId="4D30EC5B" w:rsidR="00356225" w:rsidRDefault="00421149" w:rsidP="003D163A">
      <w:pPr>
        <w:tabs>
          <w:tab w:val="left" w:pos="360"/>
        </w:tabs>
      </w:pPr>
      <w:r>
        <w:t xml:space="preserve">Approved by the Policy Council:  </w:t>
      </w:r>
      <w:r w:rsidR="009C50C7">
        <w:t xml:space="preserve">January </w:t>
      </w:r>
      <w:r w:rsidR="000C7511">
        <w:t>26, 2022</w:t>
      </w:r>
    </w:p>
    <w:p w14:paraId="797592D5" w14:textId="12EAE579" w:rsidR="00363E3B" w:rsidRDefault="00421149">
      <w:pPr>
        <w:tabs>
          <w:tab w:val="left" w:pos="360"/>
        </w:tabs>
        <w:ind w:left="720" w:hanging="720"/>
      </w:pPr>
      <w:r>
        <w:t xml:space="preserve">Approved by the Grantee Board:  </w:t>
      </w:r>
      <w:r w:rsidR="000C7511">
        <w:t>January 27, 2022</w:t>
      </w:r>
    </w:p>
    <w:p w14:paraId="2E8EDE22" w14:textId="181A11A1" w:rsidR="00421149" w:rsidRDefault="00FC34AA" w:rsidP="00363E3B">
      <w:pPr>
        <w:tabs>
          <w:tab w:val="left" w:pos="360"/>
        </w:tabs>
        <w:jc w:val="right"/>
        <w:rPr>
          <w:sz w:val="16"/>
        </w:rPr>
      </w:pPr>
      <w:r>
        <w:rPr>
          <w:sz w:val="16"/>
        </w:rPr>
        <w:t>FISC PROC 03-</w:t>
      </w:r>
      <w:r w:rsidR="00104869">
        <w:rPr>
          <w:sz w:val="16"/>
        </w:rPr>
        <w:t>307 PY</w:t>
      </w:r>
      <w:r w:rsidR="003D163A">
        <w:rPr>
          <w:sz w:val="16"/>
        </w:rPr>
        <w:t>-2</w:t>
      </w:r>
      <w:r w:rsidR="00E83C61">
        <w:rPr>
          <w:sz w:val="16"/>
        </w:rPr>
        <w:t>2-23</w:t>
      </w:r>
      <w:r w:rsidR="00CE64D5">
        <w:rPr>
          <w:sz w:val="16"/>
        </w:rPr>
        <w:t xml:space="preserve"> SS</w:t>
      </w:r>
    </w:p>
    <w:sectPr w:rsidR="0042114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9FA"/>
    <w:multiLevelType w:val="hybridMultilevel"/>
    <w:tmpl w:val="68921B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E66BF"/>
    <w:multiLevelType w:val="hybridMultilevel"/>
    <w:tmpl w:val="4418C7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8E7D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E05A7"/>
    <w:multiLevelType w:val="hybridMultilevel"/>
    <w:tmpl w:val="06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57701"/>
    <w:multiLevelType w:val="hybridMultilevel"/>
    <w:tmpl w:val="5ED8FA2E"/>
    <w:lvl w:ilvl="0" w:tplc="292E0EA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48B1B6">
      <w:start w:val="5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C5EDB"/>
    <w:multiLevelType w:val="hybridMultilevel"/>
    <w:tmpl w:val="8676F1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F56A8"/>
    <w:multiLevelType w:val="multilevel"/>
    <w:tmpl w:val="455A032C"/>
    <w:lvl w:ilvl="0">
      <w:start w:val="2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3207B6"/>
    <w:multiLevelType w:val="hybridMultilevel"/>
    <w:tmpl w:val="E2625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062D49"/>
    <w:multiLevelType w:val="hybridMultilevel"/>
    <w:tmpl w:val="A60A7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53198">
    <w:abstractNumId w:val="5"/>
  </w:num>
  <w:num w:numId="2" w16cid:durableId="576937041">
    <w:abstractNumId w:val="3"/>
  </w:num>
  <w:num w:numId="3" w16cid:durableId="553392994">
    <w:abstractNumId w:val="6"/>
  </w:num>
  <w:num w:numId="4" w16cid:durableId="1926646945">
    <w:abstractNumId w:val="4"/>
  </w:num>
  <w:num w:numId="5" w16cid:durableId="2128967359">
    <w:abstractNumId w:val="1"/>
  </w:num>
  <w:num w:numId="6" w16cid:durableId="126168987">
    <w:abstractNumId w:val="7"/>
  </w:num>
  <w:num w:numId="7" w16cid:durableId="635258465">
    <w:abstractNumId w:val="0"/>
  </w:num>
  <w:num w:numId="8" w16cid:durableId="9786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0A"/>
    <w:rsid w:val="00004BAC"/>
    <w:rsid w:val="0002172B"/>
    <w:rsid w:val="000C7511"/>
    <w:rsid w:val="000D5E72"/>
    <w:rsid w:val="00104869"/>
    <w:rsid w:val="0011057E"/>
    <w:rsid w:val="001A457C"/>
    <w:rsid w:val="001A7F91"/>
    <w:rsid w:val="001B2F63"/>
    <w:rsid w:val="001B4CC1"/>
    <w:rsid w:val="0028526A"/>
    <w:rsid w:val="00296CA6"/>
    <w:rsid w:val="002C17B5"/>
    <w:rsid w:val="003313DD"/>
    <w:rsid w:val="00353B67"/>
    <w:rsid w:val="00356225"/>
    <w:rsid w:val="00363E3B"/>
    <w:rsid w:val="003747A2"/>
    <w:rsid w:val="003838D6"/>
    <w:rsid w:val="003B342E"/>
    <w:rsid w:val="003D163A"/>
    <w:rsid w:val="00421149"/>
    <w:rsid w:val="00445204"/>
    <w:rsid w:val="00445747"/>
    <w:rsid w:val="00454C4A"/>
    <w:rsid w:val="00457E0A"/>
    <w:rsid w:val="00460D15"/>
    <w:rsid w:val="004819BE"/>
    <w:rsid w:val="004A02D6"/>
    <w:rsid w:val="004B614F"/>
    <w:rsid w:val="004D203E"/>
    <w:rsid w:val="004F6A9B"/>
    <w:rsid w:val="00532404"/>
    <w:rsid w:val="00631A90"/>
    <w:rsid w:val="00762CBB"/>
    <w:rsid w:val="007E40AF"/>
    <w:rsid w:val="00803A18"/>
    <w:rsid w:val="008126F1"/>
    <w:rsid w:val="008233B1"/>
    <w:rsid w:val="00827E26"/>
    <w:rsid w:val="00875E92"/>
    <w:rsid w:val="008829BD"/>
    <w:rsid w:val="008B2337"/>
    <w:rsid w:val="008E2FE0"/>
    <w:rsid w:val="008E6670"/>
    <w:rsid w:val="0095140D"/>
    <w:rsid w:val="00980879"/>
    <w:rsid w:val="009B7092"/>
    <w:rsid w:val="009C50C7"/>
    <w:rsid w:val="00A00540"/>
    <w:rsid w:val="00A546C4"/>
    <w:rsid w:val="00AB3881"/>
    <w:rsid w:val="00AB50D4"/>
    <w:rsid w:val="00AC6462"/>
    <w:rsid w:val="00AE7288"/>
    <w:rsid w:val="00B74231"/>
    <w:rsid w:val="00BB5233"/>
    <w:rsid w:val="00BD38D8"/>
    <w:rsid w:val="00C10ED6"/>
    <w:rsid w:val="00C25B6C"/>
    <w:rsid w:val="00C309D8"/>
    <w:rsid w:val="00C81A10"/>
    <w:rsid w:val="00C92704"/>
    <w:rsid w:val="00CA7C81"/>
    <w:rsid w:val="00CE4B49"/>
    <w:rsid w:val="00CE64D5"/>
    <w:rsid w:val="00D032C4"/>
    <w:rsid w:val="00D34F76"/>
    <w:rsid w:val="00D917CC"/>
    <w:rsid w:val="00DD35E6"/>
    <w:rsid w:val="00DF0AED"/>
    <w:rsid w:val="00DF66FC"/>
    <w:rsid w:val="00DF6E89"/>
    <w:rsid w:val="00E12D03"/>
    <w:rsid w:val="00E40A80"/>
    <w:rsid w:val="00E83C61"/>
    <w:rsid w:val="00EB411F"/>
    <w:rsid w:val="00EC04F3"/>
    <w:rsid w:val="00EC65B6"/>
    <w:rsid w:val="00EE4962"/>
    <w:rsid w:val="00EE7696"/>
    <w:rsid w:val="00F23A32"/>
    <w:rsid w:val="00FC1960"/>
    <w:rsid w:val="00FC34AA"/>
    <w:rsid w:val="00FD07A8"/>
    <w:rsid w:val="08F6988E"/>
    <w:rsid w:val="0B09B146"/>
    <w:rsid w:val="0B920FAA"/>
    <w:rsid w:val="0C38C6EA"/>
    <w:rsid w:val="113BF42C"/>
    <w:rsid w:val="13822C5C"/>
    <w:rsid w:val="1A39B687"/>
    <w:rsid w:val="203CC516"/>
    <w:rsid w:val="22AD4BD0"/>
    <w:rsid w:val="2656082A"/>
    <w:rsid w:val="288EA402"/>
    <w:rsid w:val="2990E3F8"/>
    <w:rsid w:val="2E273B6C"/>
    <w:rsid w:val="347C80FC"/>
    <w:rsid w:val="35176C53"/>
    <w:rsid w:val="353AE1E3"/>
    <w:rsid w:val="37E39201"/>
    <w:rsid w:val="4644BD0D"/>
    <w:rsid w:val="492220DA"/>
    <w:rsid w:val="49B26464"/>
    <w:rsid w:val="4B5EAA01"/>
    <w:rsid w:val="4D927154"/>
    <w:rsid w:val="4DFAE3C5"/>
    <w:rsid w:val="525ED28D"/>
    <w:rsid w:val="52FAD4ED"/>
    <w:rsid w:val="550DA0B6"/>
    <w:rsid w:val="569AAE02"/>
    <w:rsid w:val="56E5F988"/>
    <w:rsid w:val="5DA4C884"/>
    <w:rsid w:val="5E7A6AEC"/>
    <w:rsid w:val="5F4098E5"/>
    <w:rsid w:val="5F434124"/>
    <w:rsid w:val="60DC6946"/>
    <w:rsid w:val="658BA52B"/>
    <w:rsid w:val="6A6EFD02"/>
    <w:rsid w:val="6E0DFD81"/>
    <w:rsid w:val="6EAEA3AE"/>
    <w:rsid w:val="70355E48"/>
    <w:rsid w:val="704A740F"/>
    <w:rsid w:val="730796E1"/>
    <w:rsid w:val="738BC903"/>
    <w:rsid w:val="74402CF0"/>
    <w:rsid w:val="750770A7"/>
    <w:rsid w:val="790580E8"/>
    <w:rsid w:val="79120B92"/>
    <w:rsid w:val="796E2D45"/>
    <w:rsid w:val="7BBC4D6F"/>
    <w:rsid w:val="7F1D9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0942B"/>
  <w15:chartTrackingRefBased/>
  <w15:docId w15:val="{198377D5-D5E6-43E1-A26D-EAF36B05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BodyTextIndent">
    <w:name w:val="Body Text Indent"/>
    <w:basedOn w:val="Normal"/>
    <w:semiHidden/>
    <w:pPr>
      <w:ind w:left="1080" w:hanging="360"/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8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398889-1b7c-4412-a55b-86faca90fdf2">
      <UserInfo>
        <DisplayName>Sylvia Cox</DisplayName>
        <AccountId>30</AccountId>
        <AccountType/>
      </UserInfo>
      <UserInfo>
        <DisplayName>Gary Lueker</DisplayName>
        <AccountId>44</AccountId>
        <AccountType/>
      </UserInfo>
      <UserInfo>
        <DisplayName>Melinda Gomez</DisplayName>
        <AccountId>29</AccountId>
        <AccountType/>
      </UserInfo>
      <UserInfo>
        <DisplayName>Jessica McAuliffe</DisplayName>
        <AccountId>28</AccountId>
        <AccountType/>
      </UserInfo>
      <UserInfo>
        <DisplayName>Samantha Sanchez</DisplayName>
        <AccountId>36</AccountId>
        <AccountType/>
      </UserInfo>
    </SharedWithUsers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6" ma:contentTypeDescription="Create a new document." ma:contentTypeScope="" ma:versionID="86a52cedf5ace97e5eeeeafdaf0f1c86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52bd0c460ee25d94434ef774c335c713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8084A-F670-4DF4-80F1-2836F06B2E01}">
  <ds:schemaRefs>
    <ds:schemaRef ds:uri="http://schemas.microsoft.com/office/2006/metadata/properties"/>
    <ds:schemaRef ds:uri="http://schemas.microsoft.com/office/infopath/2007/PartnerControls"/>
    <ds:schemaRef ds:uri="00398889-1b7c-4412-a55b-86faca90fdf2"/>
    <ds:schemaRef ds:uri="ac9fb7b5-5b3c-45e1-9358-63e27f0b37b2"/>
  </ds:schemaRefs>
</ds:datastoreItem>
</file>

<file path=customXml/itemProps2.xml><?xml version="1.0" encoding="utf-8"?>
<ds:datastoreItem xmlns:ds="http://schemas.openxmlformats.org/officeDocument/2006/customXml" ds:itemID="{C1488BEA-200B-4B8F-9BB9-C9BA40834901}"/>
</file>

<file path=customXml/itemProps3.xml><?xml version="1.0" encoding="utf-8"?>
<ds:datastoreItem xmlns:ds="http://schemas.openxmlformats.org/officeDocument/2006/customXml" ds:itemID="{0164D72F-B552-4746-B53A-848DCEC2C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FAMILY HEAD START</vt:lpstr>
    </vt:vector>
  </TitlesOfParts>
  <Company>KLAMATH FAMILY HEAD START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FAMILY HEAD START</dc:title>
  <dc:subject/>
  <dc:creator>Toyna Ginestar</dc:creator>
  <cp:keywords/>
  <cp:lastModifiedBy>Samantha Sanchez</cp:lastModifiedBy>
  <cp:revision>17</cp:revision>
  <cp:lastPrinted>2022-06-28T18:04:00Z</cp:lastPrinted>
  <dcterms:created xsi:type="dcterms:W3CDTF">2022-06-28T17:57:00Z</dcterms:created>
  <dcterms:modified xsi:type="dcterms:W3CDTF">2022-06-28T18:09:00Z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